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9803F" w14:textId="77777777" w:rsidR="005F5A59" w:rsidRDefault="005F5A59" w:rsidP="005F5A59">
      <w:pPr>
        <w:pStyle w:val="docdata"/>
        <w:shd w:val="clear" w:color="auto" w:fill="FFFFFF"/>
        <w:spacing w:before="0" w:beforeAutospacing="0" w:after="0" w:afterAutospacing="0"/>
        <w:jc w:val="center"/>
      </w:pPr>
      <w:r>
        <w:rPr>
          <w:rFonts w:ascii="Arial Black" w:hAnsi="Arial Black"/>
          <w:color w:val="000000"/>
          <w:sz w:val="32"/>
          <w:szCs w:val="32"/>
        </w:rPr>
        <w:t>Ambassadeurs / Ambassadrices LVE</w:t>
      </w:r>
    </w:p>
    <w:p w14:paraId="48A9F343" w14:textId="08EBA383" w:rsidR="005F5A59" w:rsidRDefault="005F5A59" w:rsidP="005F5A59">
      <w:pPr>
        <w:pStyle w:val="NormalWeb"/>
        <w:shd w:val="clear" w:color="auto" w:fill="FFFFFF"/>
        <w:spacing w:before="0" w:beforeAutospacing="0" w:after="0" w:afterAutospacing="0"/>
        <w:jc w:val="center"/>
        <w:rPr>
          <w:rFonts w:ascii="Arial Black" w:hAnsi="Arial Black"/>
          <w:i/>
          <w:iCs/>
          <w:color w:val="000000"/>
          <w:sz w:val="32"/>
          <w:szCs w:val="32"/>
        </w:rPr>
      </w:pPr>
      <w:r w:rsidRPr="005F5A59">
        <w:rPr>
          <w:rFonts w:ascii="Arial Black" w:hAnsi="Arial Black"/>
          <w:i/>
          <w:iCs/>
          <w:color w:val="000000"/>
          <w:sz w:val="32"/>
          <w:szCs w:val="32"/>
        </w:rPr>
        <w:t>Formations &amp; vie de campus</w:t>
      </w:r>
    </w:p>
    <w:p w14:paraId="5ACE56EE" w14:textId="77777777" w:rsidR="005F5A59" w:rsidRPr="005F5A59" w:rsidRDefault="005F5A59" w:rsidP="005F5A59">
      <w:pPr>
        <w:pStyle w:val="NormalWeb"/>
        <w:shd w:val="clear" w:color="auto" w:fill="FFFFFF"/>
        <w:spacing w:before="0" w:beforeAutospacing="0" w:after="0" w:afterAutospacing="0"/>
        <w:jc w:val="center"/>
        <w:rPr>
          <w:rFonts w:ascii="Arial Black" w:hAnsi="Arial Black"/>
          <w:i/>
          <w:iCs/>
          <w:color w:val="000000"/>
          <w:sz w:val="32"/>
          <w:szCs w:val="32"/>
        </w:rPr>
      </w:pPr>
    </w:p>
    <w:p w14:paraId="0CA02D47" w14:textId="77777777" w:rsidR="005F5A59" w:rsidRDefault="005F5A59" w:rsidP="005F5A59">
      <w:pPr>
        <w:pStyle w:val="NormalWeb"/>
        <w:shd w:val="clear" w:color="auto" w:fill="FFFFFF"/>
        <w:spacing w:before="0" w:beforeAutospacing="0" w:after="0" w:afterAutospacing="0"/>
        <w:jc w:val="center"/>
      </w:pPr>
    </w:p>
    <w:p w14:paraId="6B4B1C3C" w14:textId="77777777" w:rsidR="005F5A59" w:rsidRPr="005F5A59" w:rsidRDefault="005F5A59" w:rsidP="005F5A59">
      <w:pPr>
        <w:spacing w:after="0" w:line="240" w:lineRule="auto"/>
        <w:rPr>
          <w:rFonts w:ascii="Times New Roman" w:eastAsia="Times New Roman" w:hAnsi="Times New Roman" w:cs="Times New Roman"/>
          <w:kern w:val="0"/>
          <w:sz w:val="24"/>
          <w:szCs w:val="24"/>
          <w:lang w:eastAsia="fr-FR"/>
          <w14:ligatures w14:val="none"/>
        </w:rPr>
      </w:pPr>
      <w:r w:rsidRPr="005F5A59">
        <w:rPr>
          <w:rFonts w:ascii="Times New Roman" w:eastAsia="Times New Roman" w:hAnsi="Times New Roman" w:cs="Times New Roman"/>
          <w:noProof/>
          <w:color w:val="000000"/>
          <w:kern w:val="0"/>
          <w:sz w:val="20"/>
          <w:szCs w:val="20"/>
          <w:lang w:eastAsia="fr-FR"/>
          <w14:ligatures w14:val="none"/>
        </w:rPr>
        <w:drawing>
          <wp:inline distT="0" distB="0" distL="0" distR="0" wp14:anchorId="3B871073" wp14:editId="478EDFEC">
            <wp:extent cx="6076950" cy="33210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6950" cy="3321050"/>
                    </a:xfrm>
                    <a:prstGeom prst="rect">
                      <a:avLst/>
                    </a:prstGeom>
                    <a:noFill/>
                    <a:ln>
                      <a:noFill/>
                    </a:ln>
                  </pic:spPr>
                </pic:pic>
              </a:graphicData>
            </a:graphic>
          </wp:inline>
        </w:drawing>
      </w:r>
    </w:p>
    <w:p w14:paraId="7AB8D6AD" w14:textId="77777777" w:rsidR="005F5A59" w:rsidRDefault="005F5A59" w:rsidP="005F5A59">
      <w:pPr>
        <w:pStyle w:val="docdata"/>
        <w:spacing w:before="0" w:beforeAutospacing="0" w:after="0" w:afterAutospacing="0"/>
        <w:jc w:val="both"/>
        <w:rPr>
          <w:rFonts w:ascii="Calibri" w:hAnsi="Calibri" w:cs="Calibri"/>
          <w:color w:val="000000"/>
          <w:sz w:val="22"/>
          <w:szCs w:val="22"/>
        </w:rPr>
      </w:pPr>
    </w:p>
    <w:p w14:paraId="51B35611" w14:textId="38E9C1B4" w:rsidR="005F5A59" w:rsidRDefault="005F5A59" w:rsidP="005F5A59">
      <w:pPr>
        <w:pStyle w:val="docdata"/>
        <w:spacing w:before="0" w:beforeAutospacing="0" w:after="0" w:afterAutospacing="0"/>
        <w:jc w:val="both"/>
      </w:pPr>
      <w:r>
        <w:rPr>
          <w:rFonts w:ascii="Calibri" w:hAnsi="Calibri" w:cs="Calibri"/>
          <w:color w:val="000000"/>
          <w:sz w:val="22"/>
          <w:szCs w:val="22"/>
        </w:rPr>
        <w:t>Afin de renforcer ses actions de promotion auprès des lycéens et collégiens ainsi que des acteurs de l’enseignement secondaire, l’UFR des Langues Vivantes Étrangères a décidé de faire appel à des étudiants ambassadeurs/ambassadrices dont la mission principale consistera à partager leur expérience personnelle en matière de vie universitaire et conseiller les futurs primo-entrants sur les parcours LVE à l’occasion de salons, journées portes ouvertes, interventions en lycée et sessions d’accueil de lycéens (</w:t>
      </w:r>
      <w:r>
        <w:rPr>
          <w:rFonts w:ascii="Calibri" w:hAnsi="Calibri" w:cs="Calibri"/>
          <w:i/>
          <w:iCs/>
          <w:color w:val="000000"/>
          <w:sz w:val="22"/>
          <w:szCs w:val="22"/>
        </w:rPr>
        <w:t>Journée du Lycéen</w:t>
      </w:r>
      <w:r>
        <w:rPr>
          <w:rFonts w:ascii="Calibri" w:hAnsi="Calibri" w:cs="Calibri"/>
          <w:color w:val="000000"/>
          <w:sz w:val="22"/>
          <w:szCs w:val="22"/>
        </w:rPr>
        <w:t xml:space="preserve">, </w:t>
      </w:r>
      <w:r>
        <w:rPr>
          <w:rFonts w:ascii="Calibri" w:hAnsi="Calibri" w:cs="Calibri"/>
          <w:i/>
          <w:iCs/>
          <w:color w:val="000000"/>
          <w:sz w:val="22"/>
          <w:szCs w:val="22"/>
        </w:rPr>
        <w:t>Cordées de la réussite</w:t>
      </w:r>
      <w:r>
        <w:rPr>
          <w:rFonts w:ascii="Calibri" w:hAnsi="Calibri" w:cs="Calibri"/>
          <w:color w:val="000000"/>
          <w:sz w:val="22"/>
          <w:szCs w:val="22"/>
        </w:rPr>
        <w:t xml:space="preserve"> ou autres dispositifs similaires).</w:t>
      </w:r>
    </w:p>
    <w:p w14:paraId="67F999AC" w14:textId="77777777" w:rsidR="005F5A59" w:rsidRDefault="005F5A59" w:rsidP="005F5A59">
      <w:pPr>
        <w:pStyle w:val="NormalWeb"/>
        <w:spacing w:before="0" w:beforeAutospacing="0" w:after="0" w:afterAutospacing="0"/>
        <w:ind w:left="720"/>
        <w:jc w:val="both"/>
      </w:pPr>
      <w:r>
        <w:rPr>
          <w:rFonts w:ascii="Calibri" w:hAnsi="Calibri" w:cs="Calibri"/>
          <w:color w:val="000000"/>
          <w:sz w:val="22"/>
          <w:szCs w:val="22"/>
        </w:rPr>
        <w:t> </w:t>
      </w:r>
    </w:p>
    <w:p w14:paraId="6D8950F8"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 xml:space="preserve">Le programme </w:t>
      </w:r>
      <w:r>
        <w:rPr>
          <w:rFonts w:ascii="Calibri" w:hAnsi="Calibri" w:cs="Calibri"/>
          <w:b/>
          <w:bCs/>
          <w:color w:val="000000"/>
          <w:sz w:val="22"/>
          <w:szCs w:val="22"/>
        </w:rPr>
        <w:t xml:space="preserve">Ambassadeurs/Ambassadrices LVE </w:t>
      </w:r>
      <w:r>
        <w:rPr>
          <w:rFonts w:ascii="Calibri" w:hAnsi="Calibri" w:cs="Calibri"/>
          <w:i/>
          <w:iCs/>
          <w:color w:val="000000"/>
          <w:sz w:val="22"/>
          <w:szCs w:val="22"/>
        </w:rPr>
        <w:t xml:space="preserve">Formations &amp; vie de campus </w:t>
      </w:r>
      <w:r>
        <w:rPr>
          <w:rFonts w:ascii="Calibri" w:hAnsi="Calibri" w:cs="Calibri"/>
          <w:color w:val="000000"/>
          <w:sz w:val="22"/>
          <w:szCs w:val="22"/>
        </w:rPr>
        <w:t>a pour objectif d’accroître la notoriété et l’attractivité des LVE au niveau régional en renforçant le lien entre étudiants actuels et futurs étudiants tout en valorisant la vie de campus dans sa globalité. Chaque ambassadrice/ambassadeur sera affecté à un parcours ou un groupe de langues et travaillera en coordination avec l’administration universitaire (LVE, EOI, services de communication) pour assurer la cohérence des informations. Il ou elle bénéficiera de sessions de formation internes pour préparer les interventions et la communication avec le public (information sur l’offre de cours, la vie universitaire et le fonctionnement de l’Université…)</w:t>
      </w:r>
    </w:p>
    <w:p w14:paraId="47F4331A"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Pendant la durée de son mandat, qui s’étendra d’octobre à mai, il lui sera demandé de :</w:t>
      </w:r>
    </w:p>
    <w:p w14:paraId="7E5953C5" w14:textId="77777777" w:rsidR="005F5A59" w:rsidRDefault="005F5A59" w:rsidP="005F5A59">
      <w:pPr>
        <w:pStyle w:val="NormalWeb"/>
        <w:numPr>
          <w:ilvl w:val="0"/>
          <w:numId w:val="1"/>
        </w:numPr>
        <w:tabs>
          <w:tab w:val="left" w:pos="720"/>
        </w:tabs>
        <w:spacing w:before="0" w:beforeAutospacing="0" w:after="0" w:afterAutospacing="0"/>
        <w:ind w:left="1440"/>
        <w:jc w:val="both"/>
      </w:pPr>
      <w:r>
        <w:rPr>
          <w:rFonts w:ascii="Calibri" w:hAnsi="Calibri" w:cs="Calibri"/>
          <w:color w:val="000000"/>
          <w:sz w:val="22"/>
          <w:szCs w:val="22"/>
        </w:rPr>
        <w:t>Se réunir régulièrement avec l’ensemble des ambassadrices et ambassadeurs LVE et assister aux réunions de coordination ou séances préparatoires organisées par l’administration</w:t>
      </w:r>
    </w:p>
    <w:p w14:paraId="43EF98EA" w14:textId="77777777" w:rsidR="005F5A59" w:rsidRDefault="005F5A59" w:rsidP="005F5A59">
      <w:pPr>
        <w:pStyle w:val="NormalWeb"/>
        <w:numPr>
          <w:ilvl w:val="0"/>
          <w:numId w:val="1"/>
        </w:numPr>
        <w:tabs>
          <w:tab w:val="left" w:pos="720"/>
        </w:tabs>
        <w:spacing w:before="0" w:beforeAutospacing="0" w:after="0" w:afterAutospacing="0"/>
        <w:ind w:left="1440"/>
        <w:jc w:val="both"/>
      </w:pPr>
      <w:r>
        <w:rPr>
          <w:rFonts w:ascii="Calibri" w:hAnsi="Calibri" w:cs="Calibri"/>
          <w:color w:val="000000"/>
          <w:sz w:val="22"/>
          <w:szCs w:val="22"/>
        </w:rPr>
        <w:t>Prendre une part active à au moins deux événements publics (dont les visites programmées dans le cadre de la cordée VIVA</w:t>
      </w:r>
      <w:r>
        <w:rPr>
          <w:rFonts w:ascii="Calibri" w:hAnsi="Calibri" w:cs="Calibri"/>
          <w:i/>
          <w:iCs/>
          <w:color w:val="000000"/>
          <w:sz w:val="22"/>
          <w:szCs w:val="22"/>
        </w:rPr>
        <w:t>)</w:t>
      </w:r>
    </w:p>
    <w:p w14:paraId="59CA15A9" w14:textId="77777777" w:rsidR="005F5A59" w:rsidRDefault="005F5A59" w:rsidP="005F5A59">
      <w:pPr>
        <w:pStyle w:val="NormalWeb"/>
        <w:numPr>
          <w:ilvl w:val="0"/>
          <w:numId w:val="1"/>
        </w:numPr>
        <w:tabs>
          <w:tab w:val="left" w:pos="720"/>
        </w:tabs>
        <w:spacing w:before="0" w:beforeAutospacing="0" w:after="0" w:afterAutospacing="0"/>
        <w:ind w:left="1440"/>
        <w:jc w:val="both"/>
      </w:pPr>
      <w:r>
        <w:rPr>
          <w:rFonts w:ascii="Calibri" w:hAnsi="Calibri" w:cs="Calibri"/>
          <w:color w:val="000000"/>
          <w:sz w:val="22"/>
          <w:szCs w:val="22"/>
        </w:rPr>
        <w:t>Produire du contenu promotionnel (témoignages vidéo, publications sur réseaux sociaux)</w:t>
      </w:r>
    </w:p>
    <w:p w14:paraId="38ADC744" w14:textId="77777777" w:rsidR="005F5A59" w:rsidRDefault="005F5A59" w:rsidP="005F5A59">
      <w:pPr>
        <w:pStyle w:val="NormalWeb"/>
        <w:numPr>
          <w:ilvl w:val="0"/>
          <w:numId w:val="1"/>
        </w:numPr>
        <w:tabs>
          <w:tab w:val="left" w:pos="720"/>
        </w:tabs>
        <w:spacing w:before="0" w:beforeAutospacing="0" w:after="0" w:afterAutospacing="0"/>
        <w:ind w:left="1440"/>
        <w:jc w:val="both"/>
      </w:pPr>
      <w:r>
        <w:rPr>
          <w:rFonts w:ascii="Calibri" w:hAnsi="Calibri" w:cs="Calibri"/>
          <w:color w:val="000000"/>
          <w:sz w:val="22"/>
          <w:szCs w:val="22"/>
        </w:rPr>
        <w:t>Assurer une aide au suivi d’orientation des lycéens qui en auront manifesté l’intérêt.</w:t>
      </w:r>
    </w:p>
    <w:p w14:paraId="536BFFEA" w14:textId="00DFB4EF" w:rsidR="005F5A59" w:rsidRDefault="005F5A59" w:rsidP="005F5A59">
      <w:pPr>
        <w:pStyle w:val="NormalWeb"/>
        <w:spacing w:before="0" w:beforeAutospacing="0" w:after="0" w:afterAutospacing="0"/>
        <w:jc w:val="both"/>
        <w:rPr>
          <w:rFonts w:ascii="Calibri" w:hAnsi="Calibri" w:cs="Calibri"/>
          <w:b/>
          <w:bCs/>
          <w:color w:val="000000"/>
          <w:sz w:val="22"/>
          <w:szCs w:val="22"/>
        </w:rPr>
      </w:pPr>
      <w:r>
        <w:rPr>
          <w:rFonts w:ascii="Calibri" w:hAnsi="Calibri" w:cs="Calibri"/>
          <w:b/>
          <w:bCs/>
          <w:color w:val="000000"/>
          <w:sz w:val="22"/>
          <w:szCs w:val="22"/>
        </w:rPr>
        <w:lastRenderedPageBreak/>
        <w:t>Ses missions et actions peuvent être détaillées comme suit :</w:t>
      </w:r>
    </w:p>
    <w:p w14:paraId="1881D174" w14:textId="77777777" w:rsidR="005F5A59" w:rsidRDefault="005F5A59" w:rsidP="005F5A59">
      <w:pPr>
        <w:pStyle w:val="NormalWeb"/>
        <w:spacing w:before="0" w:beforeAutospacing="0" w:after="0" w:afterAutospacing="0"/>
        <w:jc w:val="both"/>
      </w:pPr>
    </w:p>
    <w:p w14:paraId="7145945D" w14:textId="77777777" w:rsidR="005F5A59" w:rsidRDefault="005F5A59" w:rsidP="005F5A59">
      <w:pPr>
        <w:pStyle w:val="NormalWeb"/>
        <w:numPr>
          <w:ilvl w:val="0"/>
          <w:numId w:val="2"/>
        </w:numPr>
        <w:tabs>
          <w:tab w:val="left" w:pos="720"/>
        </w:tabs>
        <w:spacing w:before="0" w:beforeAutospacing="0" w:after="0" w:afterAutospacing="0"/>
        <w:ind w:left="1440"/>
        <w:jc w:val="both"/>
      </w:pPr>
      <w:r>
        <w:rPr>
          <w:rFonts w:ascii="Calibri" w:hAnsi="Calibri" w:cs="Calibri"/>
          <w:color w:val="000000"/>
          <w:sz w:val="22"/>
          <w:szCs w:val="22"/>
        </w:rPr>
        <w:t>Participation aux événements organisés sur le campus (JPO et visites guidées), présentation des formations LVE lors d’ateliers interactifs, interventions en lycée (y compris établissement d’origine…)</w:t>
      </w:r>
    </w:p>
    <w:p w14:paraId="1559A441" w14:textId="77777777" w:rsidR="005F5A59" w:rsidRDefault="005F5A59" w:rsidP="005F5A59">
      <w:pPr>
        <w:pStyle w:val="NormalWeb"/>
        <w:numPr>
          <w:ilvl w:val="0"/>
          <w:numId w:val="2"/>
        </w:numPr>
        <w:tabs>
          <w:tab w:val="left" w:pos="720"/>
        </w:tabs>
        <w:spacing w:before="0" w:beforeAutospacing="0" w:after="0" w:afterAutospacing="0"/>
        <w:ind w:left="1440"/>
        <w:jc w:val="both"/>
      </w:pPr>
      <w:r>
        <w:rPr>
          <w:rFonts w:ascii="Calibri" w:hAnsi="Calibri" w:cs="Calibri"/>
          <w:color w:val="000000"/>
          <w:sz w:val="22"/>
          <w:szCs w:val="22"/>
        </w:rPr>
        <w:t>Intervention lors des salons et forums à destination des futurs étudiants</w:t>
      </w:r>
    </w:p>
    <w:p w14:paraId="2AFF1DD1" w14:textId="77777777" w:rsidR="005F5A59" w:rsidRDefault="005F5A59" w:rsidP="005F5A59">
      <w:pPr>
        <w:pStyle w:val="NormalWeb"/>
        <w:numPr>
          <w:ilvl w:val="0"/>
          <w:numId w:val="2"/>
        </w:numPr>
        <w:tabs>
          <w:tab w:val="left" w:pos="720"/>
        </w:tabs>
        <w:spacing w:before="0" w:beforeAutospacing="0" w:after="0" w:afterAutospacing="0"/>
        <w:ind w:left="1440"/>
        <w:jc w:val="both"/>
      </w:pPr>
      <w:r>
        <w:rPr>
          <w:rFonts w:ascii="Calibri" w:hAnsi="Calibri" w:cs="Calibri"/>
          <w:color w:val="000000"/>
          <w:sz w:val="22"/>
          <w:szCs w:val="22"/>
        </w:rPr>
        <w:t xml:space="preserve">Présentation des parcours LVE et opportunités de mobilité, réponses aux questions sur l’admission via </w:t>
      </w:r>
      <w:proofErr w:type="spellStart"/>
      <w:r>
        <w:rPr>
          <w:rFonts w:ascii="Calibri" w:hAnsi="Calibri" w:cs="Calibri"/>
          <w:color w:val="000000"/>
          <w:sz w:val="22"/>
          <w:szCs w:val="22"/>
        </w:rPr>
        <w:t>Parcoursup</w:t>
      </w:r>
      <w:proofErr w:type="spellEnd"/>
      <w:r>
        <w:rPr>
          <w:rFonts w:ascii="Calibri" w:hAnsi="Calibri" w:cs="Calibri"/>
          <w:color w:val="000000"/>
          <w:sz w:val="22"/>
          <w:szCs w:val="22"/>
        </w:rPr>
        <w:t xml:space="preserve"> et les spécialités, promotion des activités et clubs linguistiques LVE</w:t>
      </w:r>
    </w:p>
    <w:p w14:paraId="1827AA5A" w14:textId="77777777" w:rsidR="005F5A59" w:rsidRDefault="005F5A59" w:rsidP="005F5A59">
      <w:pPr>
        <w:pStyle w:val="NormalWeb"/>
        <w:numPr>
          <w:ilvl w:val="0"/>
          <w:numId w:val="2"/>
        </w:numPr>
        <w:tabs>
          <w:tab w:val="left" w:pos="720"/>
        </w:tabs>
        <w:spacing w:before="0" w:beforeAutospacing="0" w:after="0" w:afterAutospacing="0"/>
        <w:ind w:left="1440"/>
        <w:jc w:val="both"/>
      </w:pPr>
      <w:r>
        <w:rPr>
          <w:rFonts w:ascii="Calibri" w:hAnsi="Calibri" w:cs="Calibri"/>
          <w:color w:val="000000"/>
          <w:sz w:val="22"/>
          <w:szCs w:val="22"/>
        </w:rPr>
        <w:t>Communication et promotion digitale (publication de contenus sur les réseaux sociaux officiels, participation à la création de vidéos ou témoignages, accompagnement de lycéens à distance)</w:t>
      </w:r>
    </w:p>
    <w:p w14:paraId="44BF06DA" w14:textId="77777777" w:rsidR="005F5A59" w:rsidRDefault="005F5A59" w:rsidP="005F5A59">
      <w:pPr>
        <w:pStyle w:val="NormalWeb"/>
        <w:spacing w:before="0" w:beforeAutospacing="0" w:after="0" w:afterAutospacing="0"/>
        <w:ind w:left="720"/>
        <w:jc w:val="both"/>
      </w:pPr>
      <w:r>
        <w:t> </w:t>
      </w:r>
    </w:p>
    <w:p w14:paraId="6F76AFF6"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Les étudiantes et étudiants engagés dans ce dispositif devront respecter le principe de neutralité et de professionnalisme, être ponctuels, disponibles et facilement identifiables lors des événements (badge, vêtement aux couleurs de l’Université). Ils ou elles pourront être sollicités, dans la mesure de leurs possibilités, pour participer à la formation des nouveaux impétrants.</w:t>
      </w:r>
    </w:p>
    <w:p w14:paraId="3749573F" w14:textId="77777777" w:rsidR="005F5A59" w:rsidRDefault="005F5A59" w:rsidP="005F5A59">
      <w:pPr>
        <w:pStyle w:val="NormalWeb"/>
        <w:spacing w:before="0" w:beforeAutospacing="0" w:after="160" w:afterAutospacing="0" w:line="235" w:lineRule="atLeast"/>
        <w:jc w:val="both"/>
      </w:pPr>
      <w:r>
        <w:rPr>
          <w:rFonts w:ascii="Calibri" w:hAnsi="Calibri" w:cs="Calibri"/>
          <w:b/>
          <w:bCs/>
          <w:color w:val="000000"/>
          <w:sz w:val="22"/>
          <w:szCs w:val="22"/>
        </w:rPr>
        <w:t>Objectifs</w:t>
      </w:r>
    </w:p>
    <w:p w14:paraId="13A4CE80"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À l’issue de leur mandat, les ambassadeurs/ambassadrices seront capables d’expliquer la vie étudiante et les services associés à l’Université de Caen, présenter les formations LVE et l’organisation des parcours proposés, fournir des conseils pertinents et objectifs aux futurs étudiants. Ils ou elles auront amélioré leurs compétences en communication orale et écrite (animation d’ateliers, présentations interactives, jeux de rôle), gestion d’événements, création de contenus (brochures, supports numériques, vidéos de présentation…) Ils ou elles auront également développé leur capacité à travailler en équipe et leur sentiment d’appartenance.</w:t>
      </w:r>
    </w:p>
    <w:p w14:paraId="3492CA56" w14:textId="77777777" w:rsidR="005F5A59" w:rsidRDefault="005F5A59" w:rsidP="005F5A59">
      <w:pPr>
        <w:pStyle w:val="NormalWeb"/>
        <w:spacing w:before="0" w:beforeAutospacing="0" w:after="160" w:afterAutospacing="0" w:line="235" w:lineRule="atLeast"/>
        <w:jc w:val="both"/>
      </w:pPr>
      <w:r>
        <w:rPr>
          <w:rFonts w:ascii="Calibri" w:hAnsi="Calibri" w:cs="Calibri"/>
          <w:b/>
          <w:bCs/>
          <w:color w:val="000000"/>
          <w:sz w:val="22"/>
          <w:szCs w:val="22"/>
        </w:rPr>
        <w:t>Critères de sélection et validation au titre de l’engagement étudiant</w:t>
      </w:r>
    </w:p>
    <w:p w14:paraId="7E6903CE"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Les candidates et candidats devront être inscrits dans un diplôme LVE et être présents à UNICAEN d’octobre à avril afin de se rendre disponibles pour participer aux événements organisés au second semestre. Ils devront posséder de bonnes qualités relationnelles, faire preuve de motivation et d’esprit d’initiative.</w:t>
      </w:r>
    </w:p>
    <w:p w14:paraId="1DC3E961" w14:textId="7777777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 xml:space="preserve">Pour candidater, ils ou elles devront remplir </w:t>
      </w:r>
      <w:r>
        <w:rPr>
          <w:rFonts w:ascii="Calibri" w:hAnsi="Calibri" w:cs="Calibri"/>
          <w:color w:val="000000"/>
        </w:rPr>
        <w:t>un questionnaire en ligne (</w:t>
      </w:r>
      <w:proofErr w:type="spellStart"/>
      <w:r>
        <w:rPr>
          <w:rFonts w:ascii="Calibri" w:hAnsi="Calibri" w:cs="Calibri"/>
          <w:color w:val="000000"/>
          <w:sz w:val="22"/>
          <w:szCs w:val="22"/>
        </w:rPr>
        <w:t>Limesurvey</w:t>
      </w:r>
      <w:proofErr w:type="spellEnd"/>
      <w:r>
        <w:rPr>
          <w:rFonts w:ascii="Calibri" w:hAnsi="Calibri" w:cs="Calibri"/>
          <w:color w:val="000000"/>
          <w:sz w:val="22"/>
          <w:szCs w:val="22"/>
        </w:rPr>
        <w:t>) et joindre un support de leur choix afin d’illustrer leur inventivité : vidéo (maximum 2 minutes), photos, dessins, textes...</w:t>
      </w:r>
    </w:p>
    <w:p w14:paraId="7FDCE54F" w14:textId="2CE12457" w:rsidR="005F5A59" w:rsidRDefault="005F5A59" w:rsidP="005F5A59">
      <w:pPr>
        <w:pStyle w:val="NormalWeb"/>
        <w:spacing w:before="0" w:beforeAutospacing="0" w:after="160" w:afterAutospacing="0" w:line="235" w:lineRule="atLeast"/>
        <w:jc w:val="both"/>
      </w:pPr>
      <w:r>
        <w:rPr>
          <w:rFonts w:ascii="Calibri" w:hAnsi="Calibri" w:cs="Calibri"/>
          <w:color w:val="000000"/>
          <w:sz w:val="22"/>
          <w:szCs w:val="22"/>
        </w:rPr>
        <w:t xml:space="preserve">Afin de valoriser les compétences acquises, </w:t>
      </w:r>
      <w:r>
        <w:rPr>
          <w:rFonts w:ascii="Calibri" w:hAnsi="Calibri" w:cs="Calibri"/>
          <w:b/>
          <w:bCs/>
          <w:color w:val="000000"/>
          <w:sz w:val="22"/>
          <w:szCs w:val="22"/>
        </w:rPr>
        <w:t xml:space="preserve">les ambassadeurs/ambassadrices </w:t>
      </w:r>
      <w:r w:rsidR="003229AC">
        <w:rPr>
          <w:rFonts w:ascii="Calibri" w:hAnsi="Calibri" w:cs="Calibri"/>
          <w:b/>
          <w:bCs/>
          <w:color w:val="000000"/>
          <w:sz w:val="22"/>
          <w:szCs w:val="22"/>
        </w:rPr>
        <w:t>pourr</w:t>
      </w:r>
      <w:r>
        <w:rPr>
          <w:rFonts w:ascii="Calibri" w:hAnsi="Calibri" w:cs="Calibri"/>
          <w:b/>
          <w:bCs/>
          <w:color w:val="000000"/>
          <w:sz w:val="22"/>
          <w:szCs w:val="22"/>
        </w:rPr>
        <w:t>ont en parallèle faire valoir leurs missions au titre de l’engagement étudiant</w:t>
      </w:r>
      <w:r>
        <w:rPr>
          <w:rFonts w:ascii="Calibri" w:hAnsi="Calibri" w:cs="Calibri"/>
          <w:color w:val="000000"/>
          <w:sz w:val="22"/>
          <w:szCs w:val="22"/>
        </w:rPr>
        <w:t xml:space="preserve"> en déposant leur candidature via </w:t>
      </w:r>
      <w:proofErr w:type="spellStart"/>
      <w:r>
        <w:rPr>
          <w:rFonts w:ascii="Calibri" w:hAnsi="Calibri" w:cs="Calibri"/>
          <w:color w:val="000000"/>
          <w:sz w:val="22"/>
          <w:szCs w:val="22"/>
        </w:rPr>
        <w:t>eCandidat</w:t>
      </w:r>
      <w:proofErr w:type="spellEnd"/>
      <w:r w:rsidR="003229AC">
        <w:rPr>
          <w:rFonts w:ascii="Calibri" w:hAnsi="Calibri" w:cs="Calibri"/>
          <w:color w:val="000000"/>
          <w:sz w:val="22"/>
          <w:szCs w:val="22"/>
        </w:rPr>
        <w:t xml:space="preserve"> et, dans ce cadre,</w:t>
      </w:r>
      <w:r>
        <w:rPr>
          <w:rFonts w:ascii="Calibri" w:hAnsi="Calibri" w:cs="Calibri"/>
          <w:color w:val="000000"/>
          <w:sz w:val="22"/>
          <w:szCs w:val="22"/>
        </w:rPr>
        <w:t xml:space="preserve"> soumettront</w:t>
      </w:r>
      <w:r w:rsidR="003229AC">
        <w:rPr>
          <w:rFonts w:ascii="Calibri" w:hAnsi="Calibri" w:cs="Calibri"/>
          <w:color w:val="000000"/>
          <w:sz w:val="22"/>
          <w:szCs w:val="22"/>
        </w:rPr>
        <w:t>,</w:t>
      </w:r>
      <w:r>
        <w:rPr>
          <w:rFonts w:ascii="Calibri" w:hAnsi="Calibri" w:cs="Calibri"/>
          <w:color w:val="000000"/>
          <w:sz w:val="22"/>
          <w:szCs w:val="22"/>
        </w:rPr>
        <w:t xml:space="preserve"> </w:t>
      </w:r>
      <w:r w:rsidR="003229AC">
        <w:rPr>
          <w:rFonts w:ascii="Calibri" w:hAnsi="Calibri" w:cs="Calibri"/>
          <w:color w:val="000000"/>
          <w:sz w:val="22"/>
          <w:szCs w:val="22"/>
        </w:rPr>
        <w:t>à l’issue de leur mandat</w:t>
      </w:r>
      <w:r w:rsidR="003229AC">
        <w:rPr>
          <w:rFonts w:ascii="Calibri" w:hAnsi="Calibri" w:cs="Calibri"/>
          <w:color w:val="000000"/>
          <w:sz w:val="22"/>
          <w:szCs w:val="22"/>
        </w:rPr>
        <w:t xml:space="preserve">, </w:t>
      </w:r>
      <w:r>
        <w:rPr>
          <w:rFonts w:ascii="Calibri" w:hAnsi="Calibri" w:cs="Calibri"/>
          <w:color w:val="000000"/>
          <w:sz w:val="22"/>
          <w:szCs w:val="22"/>
        </w:rPr>
        <w:t>un rapport d’activité de 5 pages qui donnera éventuellement lieu à une brève soutenance orale. Ils ou elles pourront également solliciter l’attribution d’un ou plusieurs Open badges.</w:t>
      </w:r>
    </w:p>
    <w:p w14:paraId="2C7CD1B8" w14:textId="77777777" w:rsidR="00620C9B" w:rsidRDefault="00620C9B"/>
    <w:sectPr w:rsidR="00620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7028E"/>
    <w:multiLevelType w:val="multilevel"/>
    <w:tmpl w:val="5F04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3067C2"/>
    <w:multiLevelType w:val="multilevel"/>
    <w:tmpl w:val="8FA2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653798">
    <w:abstractNumId w:val="0"/>
  </w:num>
  <w:num w:numId="2" w16cid:durableId="1682970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A59"/>
    <w:rsid w:val="00060CD3"/>
    <w:rsid w:val="00101698"/>
    <w:rsid w:val="001B1B4F"/>
    <w:rsid w:val="002062CF"/>
    <w:rsid w:val="003229AC"/>
    <w:rsid w:val="00391184"/>
    <w:rsid w:val="005F5A59"/>
    <w:rsid w:val="00620C9B"/>
    <w:rsid w:val="00C36269"/>
    <w:rsid w:val="00DD6F91"/>
    <w:rsid w:val="00FD35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0ADC"/>
  <w15:chartTrackingRefBased/>
  <w15:docId w15:val="{87E8FF7B-57C9-4EF5-8E97-2DC86F1B8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F5A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F5A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F5A5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F5A5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F5A5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F5A5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F5A5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F5A5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F5A5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5A5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F5A5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F5A5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F5A5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F5A5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F5A5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F5A5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F5A5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F5A59"/>
    <w:rPr>
      <w:rFonts w:eastAsiaTheme="majorEastAsia" w:cstheme="majorBidi"/>
      <w:color w:val="272727" w:themeColor="text1" w:themeTint="D8"/>
    </w:rPr>
  </w:style>
  <w:style w:type="paragraph" w:styleId="Titre">
    <w:name w:val="Title"/>
    <w:basedOn w:val="Normal"/>
    <w:next w:val="Normal"/>
    <w:link w:val="TitreCar"/>
    <w:uiPriority w:val="10"/>
    <w:qFormat/>
    <w:rsid w:val="005F5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F5A5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F5A5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F5A5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F5A59"/>
    <w:pPr>
      <w:spacing w:before="160"/>
      <w:jc w:val="center"/>
    </w:pPr>
    <w:rPr>
      <w:i/>
      <w:iCs/>
      <w:color w:val="404040" w:themeColor="text1" w:themeTint="BF"/>
    </w:rPr>
  </w:style>
  <w:style w:type="character" w:customStyle="1" w:styleId="CitationCar">
    <w:name w:val="Citation Car"/>
    <w:basedOn w:val="Policepardfaut"/>
    <w:link w:val="Citation"/>
    <w:uiPriority w:val="29"/>
    <w:rsid w:val="005F5A59"/>
    <w:rPr>
      <w:i/>
      <w:iCs/>
      <w:color w:val="404040" w:themeColor="text1" w:themeTint="BF"/>
    </w:rPr>
  </w:style>
  <w:style w:type="paragraph" w:styleId="Paragraphedeliste">
    <w:name w:val="List Paragraph"/>
    <w:basedOn w:val="Normal"/>
    <w:uiPriority w:val="34"/>
    <w:qFormat/>
    <w:rsid w:val="005F5A59"/>
    <w:pPr>
      <w:ind w:left="720"/>
      <w:contextualSpacing/>
    </w:pPr>
  </w:style>
  <w:style w:type="character" w:styleId="Accentuationintense">
    <w:name w:val="Intense Emphasis"/>
    <w:basedOn w:val="Policepardfaut"/>
    <w:uiPriority w:val="21"/>
    <w:qFormat/>
    <w:rsid w:val="005F5A59"/>
    <w:rPr>
      <w:i/>
      <w:iCs/>
      <w:color w:val="2F5496" w:themeColor="accent1" w:themeShade="BF"/>
    </w:rPr>
  </w:style>
  <w:style w:type="paragraph" w:styleId="Citationintense">
    <w:name w:val="Intense Quote"/>
    <w:basedOn w:val="Normal"/>
    <w:next w:val="Normal"/>
    <w:link w:val="CitationintenseCar"/>
    <w:uiPriority w:val="30"/>
    <w:qFormat/>
    <w:rsid w:val="005F5A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F5A59"/>
    <w:rPr>
      <w:i/>
      <w:iCs/>
      <w:color w:val="2F5496" w:themeColor="accent1" w:themeShade="BF"/>
    </w:rPr>
  </w:style>
  <w:style w:type="character" w:styleId="Rfrenceintense">
    <w:name w:val="Intense Reference"/>
    <w:basedOn w:val="Policepardfaut"/>
    <w:uiPriority w:val="32"/>
    <w:qFormat/>
    <w:rsid w:val="005F5A59"/>
    <w:rPr>
      <w:b/>
      <w:bCs/>
      <w:smallCaps/>
      <w:color w:val="2F5496" w:themeColor="accent1" w:themeShade="BF"/>
      <w:spacing w:val="5"/>
    </w:rPr>
  </w:style>
  <w:style w:type="paragraph" w:customStyle="1" w:styleId="docdata">
    <w:name w:val="docdata"/>
    <w:aliases w:val="docy,v5,24792,bqiaagaaeyqcaaagiaiaaamyugaabupgaaaaaaaaaaaaaaaaaaaaaaaaaaaaaaaaaaaaaaaaaaaaaaaaaaaaaaaaaaaaaaaaaaaaaaaaaaaaaaaaaaaaaaaaaaaaaaaaaaaaaaaaaaaaaaaaaaaaaaaaaaaaaaaaaaaaaaaaaaaaaaaaaaaaaaaaaaaaaaaaaaaaaaaaaaaaaaaaaaaaaaaaaaaaaaaaaaaaaaa"/>
    <w:basedOn w:val="Normal"/>
    <w:rsid w:val="005F5A5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semiHidden/>
    <w:unhideWhenUsed/>
    <w:rsid w:val="005F5A59"/>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727</Words>
  <Characters>4003</Characters>
  <Application>Microsoft Office Word</Application>
  <DocSecurity>0</DocSecurity>
  <Lines>33</Lines>
  <Paragraphs>9</Paragraphs>
  <ScaleCrop>false</ScaleCrop>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LABAU</dc:creator>
  <cp:keywords/>
  <dc:description/>
  <cp:lastModifiedBy>Philippe Lecois</cp:lastModifiedBy>
  <cp:revision>2</cp:revision>
  <dcterms:created xsi:type="dcterms:W3CDTF">2026-07-13T13:30:00Z</dcterms:created>
  <dcterms:modified xsi:type="dcterms:W3CDTF">2026-07-16T14:51:00Z</dcterms:modified>
</cp:coreProperties>
</file>